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86" w:rsidRPr="003B66F7" w:rsidRDefault="00AC2086" w:rsidP="00704C13">
      <w:pPr>
        <w:spacing w:after="0"/>
        <w:jc w:val="center"/>
        <w:rPr>
          <w:b/>
          <w:bCs/>
          <w:sz w:val="24"/>
          <w:szCs w:val="24"/>
        </w:rPr>
      </w:pPr>
      <w:r w:rsidRPr="003B66F7">
        <w:rPr>
          <w:b/>
          <w:bCs/>
          <w:sz w:val="24"/>
          <w:szCs w:val="24"/>
        </w:rPr>
        <w:t xml:space="preserve">Zarządzenie Nr </w:t>
      </w:r>
      <w:r w:rsidR="008C4711">
        <w:rPr>
          <w:b/>
          <w:bCs/>
          <w:sz w:val="24"/>
          <w:szCs w:val="24"/>
        </w:rPr>
        <w:t>65/2022</w:t>
      </w:r>
    </w:p>
    <w:p w:rsidR="00AC2086" w:rsidRPr="003B66F7" w:rsidRDefault="000B6C11" w:rsidP="00704C1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Wójta Gminy Mircze</w:t>
      </w:r>
    </w:p>
    <w:p w:rsidR="00AC2086" w:rsidRPr="003B66F7" w:rsidRDefault="00AC2086" w:rsidP="00704C13">
      <w:pPr>
        <w:spacing w:after="0"/>
        <w:jc w:val="center"/>
        <w:rPr>
          <w:b/>
          <w:bCs/>
          <w:sz w:val="24"/>
          <w:szCs w:val="24"/>
        </w:rPr>
      </w:pPr>
      <w:r w:rsidRPr="003B66F7">
        <w:rPr>
          <w:b/>
          <w:bCs/>
          <w:sz w:val="24"/>
          <w:szCs w:val="24"/>
        </w:rPr>
        <w:t xml:space="preserve">z dnia </w:t>
      </w:r>
      <w:r w:rsidR="008C4711">
        <w:rPr>
          <w:b/>
          <w:bCs/>
          <w:sz w:val="24"/>
          <w:szCs w:val="24"/>
        </w:rPr>
        <w:t>18 maja 2022</w:t>
      </w:r>
      <w:r w:rsidRPr="003B66F7">
        <w:rPr>
          <w:b/>
          <w:bCs/>
          <w:sz w:val="24"/>
          <w:szCs w:val="24"/>
        </w:rPr>
        <w:t xml:space="preserve"> r.</w:t>
      </w:r>
    </w:p>
    <w:p w:rsidR="00AC2086" w:rsidRDefault="00AC2086" w:rsidP="00704C13">
      <w:pPr>
        <w:spacing w:after="0"/>
        <w:jc w:val="center"/>
        <w:rPr>
          <w:sz w:val="24"/>
          <w:szCs w:val="24"/>
        </w:rPr>
      </w:pPr>
    </w:p>
    <w:p w:rsidR="003B66F7" w:rsidRPr="00505798" w:rsidRDefault="003B66F7" w:rsidP="00704C13">
      <w:pPr>
        <w:spacing w:after="0"/>
        <w:jc w:val="center"/>
        <w:rPr>
          <w:sz w:val="24"/>
          <w:szCs w:val="24"/>
        </w:rPr>
      </w:pPr>
    </w:p>
    <w:p w:rsidR="00AC2086" w:rsidRPr="003B66F7" w:rsidRDefault="00AC2086" w:rsidP="00704C13">
      <w:pPr>
        <w:spacing w:after="0"/>
        <w:jc w:val="center"/>
        <w:rPr>
          <w:b/>
          <w:bCs/>
          <w:sz w:val="24"/>
          <w:szCs w:val="24"/>
        </w:rPr>
      </w:pPr>
      <w:r w:rsidRPr="003B66F7">
        <w:rPr>
          <w:b/>
          <w:bCs/>
          <w:sz w:val="24"/>
          <w:szCs w:val="24"/>
        </w:rPr>
        <w:t>w sprawie zasad organizowania</w:t>
      </w:r>
      <w:r w:rsidR="00215CEC" w:rsidRPr="003B66F7">
        <w:rPr>
          <w:b/>
          <w:bCs/>
          <w:sz w:val="24"/>
          <w:szCs w:val="24"/>
        </w:rPr>
        <w:t xml:space="preserve"> oraz </w:t>
      </w:r>
      <w:r w:rsidR="00900850" w:rsidRPr="003B66F7">
        <w:rPr>
          <w:b/>
          <w:bCs/>
          <w:sz w:val="24"/>
          <w:szCs w:val="24"/>
        </w:rPr>
        <w:t>rozlicza</w:t>
      </w:r>
      <w:r w:rsidR="00215CEC" w:rsidRPr="003B66F7">
        <w:rPr>
          <w:b/>
          <w:bCs/>
          <w:sz w:val="24"/>
          <w:szCs w:val="24"/>
        </w:rPr>
        <w:t xml:space="preserve">nia kosztów podróży </w:t>
      </w:r>
      <w:r w:rsidRPr="003B66F7">
        <w:rPr>
          <w:b/>
          <w:bCs/>
          <w:sz w:val="24"/>
          <w:szCs w:val="24"/>
        </w:rPr>
        <w:t>służbowych pracowników</w:t>
      </w:r>
      <w:r w:rsidR="00215CEC" w:rsidRPr="003B66F7">
        <w:rPr>
          <w:b/>
          <w:bCs/>
          <w:sz w:val="24"/>
          <w:szCs w:val="24"/>
        </w:rPr>
        <w:t xml:space="preserve"> </w:t>
      </w:r>
      <w:r w:rsidR="000B6C11">
        <w:rPr>
          <w:b/>
          <w:bCs/>
          <w:sz w:val="24"/>
          <w:szCs w:val="24"/>
        </w:rPr>
        <w:t>Urzędu Gminy Mircze</w:t>
      </w:r>
    </w:p>
    <w:p w:rsidR="003B66F7" w:rsidRDefault="003B66F7" w:rsidP="00704C13">
      <w:pPr>
        <w:spacing w:after="0"/>
        <w:jc w:val="center"/>
        <w:rPr>
          <w:b/>
          <w:bCs/>
          <w:sz w:val="24"/>
          <w:szCs w:val="24"/>
        </w:rPr>
      </w:pPr>
    </w:p>
    <w:p w:rsidR="00AC2086" w:rsidRPr="000B6C11" w:rsidRDefault="00AC2086" w:rsidP="00215CEC">
      <w:pPr>
        <w:spacing w:before="240"/>
        <w:jc w:val="both"/>
        <w:rPr>
          <w:b/>
          <w:bCs/>
        </w:rPr>
      </w:pPr>
      <w:r w:rsidRPr="000B6C11">
        <w:rPr>
          <w:sz w:val="24"/>
          <w:szCs w:val="24"/>
        </w:rPr>
        <w:tab/>
      </w:r>
      <w:r w:rsidRPr="000B6C11">
        <w:t xml:space="preserve">Na podstawie rozporządzenia Ministra Pracy i Polityki Społecznej z dnia 29 stycznia 2013 roku w sprawie należności przysługujących pracownikowi zatrudnionemu w państwowej </w:t>
      </w:r>
      <w:r w:rsidR="003B66F7" w:rsidRPr="000B6C11">
        <w:br/>
      </w:r>
      <w:r w:rsidRPr="000B6C11">
        <w:t>lub samorządowej jednostce sfery budżetowej z tytułu podróży służbowe</w:t>
      </w:r>
      <w:r w:rsidR="00215CEC" w:rsidRPr="000B6C11">
        <w:t>j</w:t>
      </w:r>
      <w:r w:rsidRPr="000B6C11">
        <w:t xml:space="preserve"> (Dz. U. z 2013 r. poz. 167) oraz rozporządzenia Ministra Infrastruktury z dnia 25 marca 2002 r. w </w:t>
      </w:r>
      <w:r w:rsidR="00215CEC" w:rsidRPr="000B6C11">
        <w:rPr>
          <w:rFonts w:cs="A"/>
          <w:b/>
          <w:bCs/>
        </w:rPr>
        <w:t xml:space="preserve"> </w:t>
      </w:r>
      <w:r w:rsidR="00215CEC" w:rsidRPr="000B6C11">
        <w:rPr>
          <w:rFonts w:cs="A"/>
          <w:bCs/>
        </w:rPr>
        <w:t>sprawie warunków ustalania oraz sposobu dokonywania zwrotu kosztów używania do celów służbowych samochodów osobowych, motocykli i motorowerów niebędących własnością pracodawcy</w:t>
      </w:r>
      <w:r w:rsidRPr="000B6C11">
        <w:t xml:space="preserve"> (Dz. U. </w:t>
      </w:r>
      <w:r w:rsidR="00215CEC" w:rsidRPr="000B6C11">
        <w:t xml:space="preserve">z 2002 r., </w:t>
      </w:r>
      <w:r w:rsidRPr="000B6C11">
        <w:t>Nr 27, poz. 271</w:t>
      </w:r>
      <w:r w:rsidR="00215CEC" w:rsidRPr="000B6C11">
        <w:t>,</w:t>
      </w:r>
      <w:r w:rsidRPr="000B6C11">
        <w:t xml:space="preserve"> z </w:t>
      </w:r>
      <w:proofErr w:type="spellStart"/>
      <w:r w:rsidRPr="000B6C11">
        <w:t>późn</w:t>
      </w:r>
      <w:proofErr w:type="spellEnd"/>
      <w:r w:rsidRPr="000B6C11">
        <w:t xml:space="preserve">. </w:t>
      </w:r>
      <w:proofErr w:type="spellStart"/>
      <w:r w:rsidRPr="000B6C11">
        <w:t>zm</w:t>
      </w:r>
      <w:proofErr w:type="spellEnd"/>
      <w:r w:rsidRPr="000B6C11">
        <w:t xml:space="preserve">) </w:t>
      </w:r>
      <w:r w:rsidRPr="000B6C11">
        <w:rPr>
          <w:b/>
          <w:bCs/>
        </w:rPr>
        <w:t>zarządzam co następuje:</w:t>
      </w:r>
      <w:bookmarkStart w:id="0" w:name="_GoBack"/>
      <w:bookmarkEnd w:id="0"/>
    </w:p>
    <w:p w:rsidR="00AC2086" w:rsidRPr="000B6C11" w:rsidRDefault="00AC2086" w:rsidP="00704C13">
      <w:pPr>
        <w:spacing w:after="120"/>
        <w:jc w:val="center"/>
      </w:pPr>
      <w:r w:rsidRPr="000B6C11">
        <w:t>§ 1</w:t>
      </w:r>
    </w:p>
    <w:p w:rsidR="00AC2086" w:rsidRPr="000B6C11" w:rsidRDefault="00AC2086" w:rsidP="00646D2B">
      <w:pPr>
        <w:numPr>
          <w:ilvl w:val="0"/>
          <w:numId w:val="19"/>
        </w:numPr>
        <w:tabs>
          <w:tab w:val="clear" w:pos="720"/>
        </w:tabs>
        <w:spacing w:after="120"/>
        <w:ind w:left="360"/>
        <w:jc w:val="both"/>
      </w:pPr>
      <w:r w:rsidRPr="000B6C11">
        <w:t xml:space="preserve">Zarządzenie reguluje zasady organizowania podróży służbowych pracowników </w:t>
      </w:r>
      <w:r w:rsidR="000B6C11" w:rsidRPr="000B6C11">
        <w:t>Urzędu Gminy Mircze</w:t>
      </w:r>
      <w:r w:rsidRPr="000B6C11">
        <w:t>, w tym korzystania z prywatnych samochodów osobowych w podróżach służbowych.</w:t>
      </w:r>
    </w:p>
    <w:p w:rsidR="00AC2086" w:rsidRPr="000B6C11" w:rsidRDefault="00AC2086" w:rsidP="00646D2B">
      <w:pPr>
        <w:numPr>
          <w:ilvl w:val="0"/>
          <w:numId w:val="19"/>
        </w:numPr>
        <w:tabs>
          <w:tab w:val="clear" w:pos="720"/>
        </w:tabs>
        <w:spacing w:after="120"/>
        <w:ind w:left="360"/>
        <w:jc w:val="both"/>
      </w:pPr>
      <w:r w:rsidRPr="000B6C11">
        <w:t xml:space="preserve">Zarządzenie określa wysokość, warunki oraz sposób ustalania należności przysługujących pracownikom </w:t>
      </w:r>
      <w:r w:rsidR="000B6C11" w:rsidRPr="000B6C11">
        <w:t>Urzędu Gminy</w:t>
      </w:r>
      <w:r w:rsidRPr="000B6C11">
        <w:t xml:space="preserve"> z tytułu podróży służbowych pojazdami niebędącymi własnością pracodawcy.</w:t>
      </w:r>
    </w:p>
    <w:p w:rsidR="003B66F7" w:rsidRPr="000B6C11" w:rsidRDefault="003B66F7" w:rsidP="003B66F7">
      <w:pPr>
        <w:spacing w:after="120"/>
        <w:ind w:left="360"/>
        <w:jc w:val="both"/>
      </w:pPr>
    </w:p>
    <w:p w:rsidR="00AC2086" w:rsidRPr="000B6C11" w:rsidRDefault="00AC2086" w:rsidP="00704C13">
      <w:pPr>
        <w:spacing w:after="120"/>
        <w:jc w:val="center"/>
      </w:pPr>
      <w:r w:rsidRPr="000B6C11">
        <w:t>§ 2</w:t>
      </w:r>
    </w:p>
    <w:p w:rsidR="00AC2086" w:rsidRPr="000B6C11" w:rsidRDefault="00AC2086" w:rsidP="00646D2B">
      <w:pPr>
        <w:numPr>
          <w:ilvl w:val="0"/>
          <w:numId w:val="21"/>
        </w:numPr>
        <w:tabs>
          <w:tab w:val="clear" w:pos="720"/>
        </w:tabs>
        <w:spacing w:after="120"/>
        <w:ind w:left="360"/>
        <w:jc w:val="both"/>
      </w:pPr>
      <w:r w:rsidRPr="000B6C11">
        <w:t xml:space="preserve">Polecenia wyjazdu służbowego dla pracowników </w:t>
      </w:r>
      <w:r w:rsidR="000B6C11" w:rsidRPr="000B6C11">
        <w:t xml:space="preserve">Urzędu Gminy </w:t>
      </w:r>
      <w:r w:rsidRPr="000B6C11">
        <w:t xml:space="preserve"> podpisuje </w:t>
      </w:r>
      <w:r w:rsidR="000B6C11" w:rsidRPr="000B6C11">
        <w:t>Wójt</w:t>
      </w:r>
      <w:r w:rsidRPr="000B6C11">
        <w:t xml:space="preserve">, </w:t>
      </w:r>
      <w:r w:rsidR="000B6C11" w:rsidRPr="000B6C11">
        <w:t>Zastępca Wójta</w:t>
      </w:r>
      <w:r w:rsidRPr="000B6C11">
        <w:t xml:space="preserve"> lub Sekretarz </w:t>
      </w:r>
      <w:r w:rsidR="000B6C11" w:rsidRPr="000B6C11">
        <w:t>Gminy</w:t>
      </w:r>
      <w:r w:rsidRPr="000B6C11">
        <w:t>.</w:t>
      </w:r>
    </w:p>
    <w:p w:rsidR="00AC2086" w:rsidRPr="000B6C11" w:rsidRDefault="00AC2086" w:rsidP="00646D2B">
      <w:pPr>
        <w:numPr>
          <w:ilvl w:val="0"/>
          <w:numId w:val="21"/>
        </w:numPr>
        <w:tabs>
          <w:tab w:val="clear" w:pos="720"/>
        </w:tabs>
        <w:spacing w:after="120"/>
        <w:ind w:left="360"/>
        <w:jc w:val="both"/>
      </w:pPr>
      <w:r w:rsidRPr="000B6C11">
        <w:t>Wydający polecenie wyjazdu służbowego powinien kierować się w szczególności kryteriami celowości i gospodarności.</w:t>
      </w:r>
    </w:p>
    <w:p w:rsidR="00AC2086" w:rsidRPr="000B6C11" w:rsidRDefault="00AC2086" w:rsidP="00646D2B">
      <w:pPr>
        <w:numPr>
          <w:ilvl w:val="0"/>
          <w:numId w:val="21"/>
        </w:numPr>
        <w:tabs>
          <w:tab w:val="clear" w:pos="720"/>
        </w:tabs>
        <w:spacing w:after="120"/>
        <w:ind w:left="360"/>
        <w:jc w:val="both"/>
      </w:pPr>
      <w:r w:rsidRPr="000B6C11">
        <w:t xml:space="preserve">Polecenie wyjazdu służbowego </w:t>
      </w:r>
      <w:r w:rsidR="000B6C11" w:rsidRPr="000B6C11">
        <w:t>Wójtowi</w:t>
      </w:r>
      <w:r w:rsidRPr="000B6C11">
        <w:t xml:space="preserve"> podpisuje </w:t>
      </w:r>
      <w:r w:rsidR="000B6C11" w:rsidRPr="000B6C11">
        <w:t>Zastępca Wójta</w:t>
      </w:r>
      <w:r w:rsidRPr="000B6C11">
        <w:t xml:space="preserve"> lub Sekretarz </w:t>
      </w:r>
      <w:r w:rsidR="000B6C11" w:rsidRPr="000B6C11">
        <w:t>Gminy</w:t>
      </w:r>
      <w:r w:rsidRPr="000B6C11">
        <w:t>.</w:t>
      </w:r>
    </w:p>
    <w:p w:rsidR="003B66F7" w:rsidRPr="000B6C11" w:rsidRDefault="003B66F7" w:rsidP="00704C13">
      <w:pPr>
        <w:spacing w:after="120"/>
        <w:jc w:val="center"/>
      </w:pPr>
    </w:p>
    <w:p w:rsidR="00AC2086" w:rsidRPr="000B6C11" w:rsidRDefault="00AC2086" w:rsidP="00704C13">
      <w:pPr>
        <w:spacing w:after="120"/>
        <w:jc w:val="center"/>
      </w:pPr>
      <w:r w:rsidRPr="000B6C11">
        <w:t>§ 3</w:t>
      </w:r>
    </w:p>
    <w:p w:rsidR="00AC2086" w:rsidRPr="000B6C11" w:rsidRDefault="00AC2086" w:rsidP="00646D2B">
      <w:pPr>
        <w:numPr>
          <w:ilvl w:val="0"/>
          <w:numId w:val="23"/>
        </w:numPr>
        <w:tabs>
          <w:tab w:val="clear" w:pos="720"/>
        </w:tabs>
        <w:spacing w:after="120"/>
        <w:ind w:left="360"/>
        <w:jc w:val="both"/>
      </w:pPr>
      <w:r w:rsidRPr="000B6C11">
        <w:t>Osoba polecająca wyjazd służbowy określa środek transportu, z uwzględnieniem zasad określonych w zarządzeniu.</w:t>
      </w:r>
    </w:p>
    <w:p w:rsidR="00AC2086" w:rsidRPr="000B6C11" w:rsidRDefault="00AC2086" w:rsidP="00646D2B">
      <w:pPr>
        <w:numPr>
          <w:ilvl w:val="0"/>
          <w:numId w:val="23"/>
        </w:numPr>
        <w:tabs>
          <w:tab w:val="clear" w:pos="720"/>
        </w:tabs>
        <w:spacing w:after="120"/>
        <w:ind w:left="360"/>
        <w:jc w:val="both"/>
      </w:pPr>
      <w:r w:rsidRPr="000B6C11">
        <w:t>Podstawowymi środkami transportu są środki transportu zbiorowego, tj. PKS, PKP, przewoźnik prywatny.</w:t>
      </w:r>
    </w:p>
    <w:p w:rsidR="00AC2086" w:rsidRPr="000B6C11" w:rsidRDefault="00AC2086" w:rsidP="00646D2B">
      <w:pPr>
        <w:numPr>
          <w:ilvl w:val="0"/>
          <w:numId w:val="23"/>
        </w:numPr>
        <w:tabs>
          <w:tab w:val="clear" w:pos="720"/>
        </w:tabs>
        <w:spacing w:after="120"/>
        <w:ind w:left="360"/>
        <w:jc w:val="both"/>
      </w:pPr>
      <w:r w:rsidRPr="000B6C11">
        <w:t xml:space="preserve">Zwrot kosztów przejazdu obejmuje cenę biletu określonego środka transportu, </w:t>
      </w:r>
      <w:r w:rsidR="003B66F7" w:rsidRPr="000B6C11">
        <w:br/>
      </w:r>
      <w:r w:rsidRPr="000B6C11">
        <w:t>z uwzględnieniem przysługującej pracownikowi ulgi na dany środek transportu, bez względu na to, z jakiego tytułu ulga ta przysługuje.</w:t>
      </w:r>
    </w:p>
    <w:p w:rsidR="00952112" w:rsidRDefault="00952112" w:rsidP="00704C13">
      <w:pPr>
        <w:spacing w:after="120"/>
        <w:jc w:val="center"/>
      </w:pPr>
    </w:p>
    <w:p w:rsidR="00AC2086" w:rsidRPr="000B6C11" w:rsidRDefault="00AC2086" w:rsidP="00704C13">
      <w:pPr>
        <w:spacing w:after="120"/>
        <w:jc w:val="center"/>
      </w:pPr>
      <w:r w:rsidRPr="000B6C11">
        <w:lastRenderedPageBreak/>
        <w:t>§ 4</w:t>
      </w:r>
    </w:p>
    <w:p w:rsidR="00AC2086" w:rsidRPr="000B6C11" w:rsidRDefault="00AC2086" w:rsidP="00646D2B">
      <w:pPr>
        <w:numPr>
          <w:ilvl w:val="0"/>
          <w:numId w:val="28"/>
        </w:numPr>
        <w:tabs>
          <w:tab w:val="clear" w:pos="720"/>
        </w:tabs>
        <w:spacing w:after="120"/>
        <w:ind w:left="360"/>
        <w:jc w:val="both"/>
      </w:pPr>
      <w:r w:rsidRPr="000B6C11">
        <w:t>Na prośbę pracownika w szczególnie uzasadnionych sytuacjach osoba polecająca wyjazd służbowy może wyrazić zgodę na przejazd w podróży służbowej samochodem osobowym niebędącym włas</w:t>
      </w:r>
      <w:r w:rsidR="00900850" w:rsidRPr="000B6C11">
        <w:t>nością pracodawcy, a także na za</w:t>
      </w:r>
      <w:r w:rsidRPr="000B6C11">
        <w:t>branie w charakterze pasażerów innych pracowników.</w:t>
      </w:r>
    </w:p>
    <w:p w:rsidR="00875AEF" w:rsidRPr="000B6C11" w:rsidRDefault="00875AEF" w:rsidP="00646D2B">
      <w:pPr>
        <w:numPr>
          <w:ilvl w:val="0"/>
          <w:numId w:val="28"/>
        </w:numPr>
        <w:tabs>
          <w:tab w:val="clear" w:pos="720"/>
        </w:tabs>
        <w:spacing w:after="120"/>
        <w:ind w:left="360"/>
        <w:jc w:val="both"/>
      </w:pPr>
      <w:r w:rsidRPr="000B6C11">
        <w:t>W przypadku, gdy podroż służbową odbywa kilka osób jednym samochodem prywatnym, koszty przejazdu rozlicza tylko jedna osoba, tj. dysponent pojazdu. Pozostałe osoby podróżujące tym samym samochodem, w poleceniu wyjazdu służbowego mogą rozliczyć wyłącznie koszty nie związane z przejazdem.</w:t>
      </w:r>
    </w:p>
    <w:p w:rsidR="00875AEF" w:rsidRPr="000B6C11" w:rsidRDefault="00875AEF" w:rsidP="00646D2B">
      <w:pPr>
        <w:numPr>
          <w:ilvl w:val="0"/>
          <w:numId w:val="28"/>
        </w:numPr>
        <w:tabs>
          <w:tab w:val="clear" w:pos="720"/>
        </w:tabs>
        <w:spacing w:after="120"/>
        <w:ind w:left="360"/>
        <w:jc w:val="both"/>
      </w:pPr>
      <w:r w:rsidRPr="000B6C11">
        <w:t>Osobom nie będącym dysponentem pojazdu, o których mowa wyżej, w poleceniu wyjazdu służbowego w miejscu przeznaczonym na określenie rodzaju środka transportu należy umieścić adnotację: „samochód prywatny z polecenia wyjazdu służbowego nr…”.</w:t>
      </w:r>
    </w:p>
    <w:p w:rsidR="00AC2086" w:rsidRPr="000B6C11" w:rsidRDefault="00AC2086" w:rsidP="00646D2B">
      <w:pPr>
        <w:numPr>
          <w:ilvl w:val="0"/>
          <w:numId w:val="28"/>
        </w:numPr>
        <w:tabs>
          <w:tab w:val="clear" w:pos="720"/>
        </w:tabs>
        <w:spacing w:after="120"/>
        <w:ind w:left="360"/>
        <w:jc w:val="both"/>
      </w:pPr>
      <w:r w:rsidRPr="000B6C11">
        <w:t xml:space="preserve">W przypadku określonym w ust. 1 pracownikowi przysługuje zwrot kosztów przejazdu </w:t>
      </w:r>
      <w:r w:rsidRPr="000B6C11">
        <w:br/>
        <w:t>w wysokości stanowiącej iloczyn przejechanych kilometrów przez stawkę za jeden kilometr przebiegu ustaloną przez pracodawcę w niniejszym zarządzeniu.</w:t>
      </w:r>
    </w:p>
    <w:p w:rsidR="00AC2086" w:rsidRPr="000B6C11" w:rsidRDefault="00AC2086" w:rsidP="00646D2B">
      <w:pPr>
        <w:numPr>
          <w:ilvl w:val="0"/>
          <w:numId w:val="28"/>
        </w:numPr>
        <w:tabs>
          <w:tab w:val="clear" w:pos="720"/>
        </w:tabs>
        <w:spacing w:after="120"/>
        <w:ind w:left="360"/>
        <w:jc w:val="both"/>
      </w:pPr>
      <w:r w:rsidRPr="000B6C11">
        <w:t xml:space="preserve">Ustala się następujące stawki zwrotu przejazdu za jeden kilometr przebiegu przy odbywaniu podróży służbowej samochodem osobowym niebędącym własnością pracodawcy dla pracowników </w:t>
      </w:r>
      <w:r w:rsidR="000B6C11" w:rsidRPr="000B6C11">
        <w:t>Urzędu Gminy Mircze</w:t>
      </w:r>
      <w:r w:rsidRPr="000B6C11">
        <w:t>:</w:t>
      </w:r>
    </w:p>
    <w:p w:rsidR="00AC2086" w:rsidRPr="000B6C11" w:rsidRDefault="00AC2086" w:rsidP="00646D2B">
      <w:pPr>
        <w:numPr>
          <w:ilvl w:val="0"/>
          <w:numId w:val="26"/>
        </w:numPr>
        <w:spacing w:after="120"/>
        <w:jc w:val="both"/>
      </w:pPr>
      <w:r w:rsidRPr="000B6C11">
        <w:t xml:space="preserve">dla samochodów o pojemności skokowej silnika </w:t>
      </w:r>
      <w:r w:rsidRPr="000B6C11">
        <w:rPr>
          <w:b/>
        </w:rPr>
        <w:t xml:space="preserve">do 900 cm³ – </w:t>
      </w:r>
      <w:r w:rsidR="008C4711">
        <w:rPr>
          <w:b/>
          <w:bCs/>
        </w:rPr>
        <w:t>według</w:t>
      </w:r>
      <w:r w:rsidRPr="000B6C11">
        <w:rPr>
          <w:b/>
          <w:bCs/>
        </w:rPr>
        <w:t xml:space="preserve"> aktualnie obowiązującej stawki za 1 km</w:t>
      </w:r>
      <w:r w:rsidRPr="000B6C11">
        <w:t xml:space="preserve"> przebiegu pojazdu wykorzystywanego dla celów służbowych,</w:t>
      </w:r>
    </w:p>
    <w:p w:rsidR="00AC2086" w:rsidRPr="000B6C11" w:rsidRDefault="00AC2086" w:rsidP="00646D2B">
      <w:pPr>
        <w:numPr>
          <w:ilvl w:val="0"/>
          <w:numId w:val="26"/>
        </w:numPr>
        <w:spacing w:after="120"/>
        <w:jc w:val="both"/>
      </w:pPr>
      <w:r w:rsidRPr="000B6C11">
        <w:t xml:space="preserve">dla samochodów o pojemności skokowej silnika </w:t>
      </w:r>
      <w:r w:rsidRPr="000B6C11">
        <w:rPr>
          <w:b/>
        </w:rPr>
        <w:t xml:space="preserve">powyżej 900 cm³ – </w:t>
      </w:r>
      <w:r w:rsidRPr="000B6C11">
        <w:t xml:space="preserve"> </w:t>
      </w:r>
      <w:r w:rsidR="008C4711">
        <w:rPr>
          <w:b/>
          <w:bCs/>
        </w:rPr>
        <w:t>według</w:t>
      </w:r>
      <w:r w:rsidRPr="000B6C11">
        <w:rPr>
          <w:b/>
          <w:bCs/>
        </w:rPr>
        <w:t xml:space="preserve"> aktualnie obowiązującej stawki za 1 km </w:t>
      </w:r>
      <w:r w:rsidRPr="000B6C11">
        <w:t>przebiegu pojazdu wykorzystywanego dla celów służbowych.</w:t>
      </w:r>
    </w:p>
    <w:p w:rsidR="003B66F7" w:rsidRPr="000B6C11" w:rsidRDefault="003B66F7" w:rsidP="00704C13">
      <w:pPr>
        <w:pStyle w:val="Akapitzlist"/>
        <w:spacing w:after="0"/>
        <w:ind w:left="0"/>
        <w:jc w:val="center"/>
      </w:pPr>
    </w:p>
    <w:p w:rsidR="003B66F7" w:rsidRPr="000B6C11" w:rsidRDefault="00AC2086" w:rsidP="003B66F7">
      <w:pPr>
        <w:pStyle w:val="Akapitzlist"/>
        <w:spacing w:after="120"/>
        <w:ind w:left="0"/>
        <w:jc w:val="center"/>
      </w:pPr>
      <w:r w:rsidRPr="000B6C11">
        <w:t>§ 5</w:t>
      </w:r>
    </w:p>
    <w:p w:rsidR="00AC2086" w:rsidRPr="000B6C11" w:rsidRDefault="00AC2086" w:rsidP="003B66F7">
      <w:pPr>
        <w:numPr>
          <w:ilvl w:val="1"/>
          <w:numId w:val="26"/>
        </w:numPr>
        <w:tabs>
          <w:tab w:val="clear" w:pos="1440"/>
        </w:tabs>
        <w:spacing w:after="120"/>
        <w:ind w:left="360"/>
        <w:jc w:val="both"/>
      </w:pPr>
      <w:r w:rsidRPr="000B6C11">
        <w:t>W przypadku zmiany przez pracownika bez uzgodnienia z pracodawcą środka transportu pracodawca dokonuje zwrotu kosztów tylko do wysokości wynikającej z ceny przejazdu środkiem transportu określonym w poleceniu wyjazdu służbowego.</w:t>
      </w:r>
    </w:p>
    <w:p w:rsidR="00875AEF" w:rsidRPr="000B6C11" w:rsidRDefault="00AC2086" w:rsidP="003B66F7">
      <w:pPr>
        <w:numPr>
          <w:ilvl w:val="1"/>
          <w:numId w:val="26"/>
        </w:numPr>
        <w:tabs>
          <w:tab w:val="clear" w:pos="1440"/>
        </w:tabs>
        <w:spacing w:after="0"/>
        <w:ind w:left="360"/>
        <w:jc w:val="both"/>
      </w:pPr>
      <w:r w:rsidRPr="000B6C11">
        <w:t xml:space="preserve">W szczególnie uzasadnionych wypadkach na wniosek pracownika lub za zgodą pracodawcy, pracodawca może uwzględnić koszty przejazdu w wysokości faktycznie </w:t>
      </w:r>
      <w:r w:rsidR="00875AEF" w:rsidRPr="000B6C11">
        <w:t>poniesionych w związku ze zmianą</w:t>
      </w:r>
      <w:r w:rsidRPr="000B6C11">
        <w:t xml:space="preserve"> środka transportu.</w:t>
      </w:r>
    </w:p>
    <w:p w:rsidR="00875AEF" w:rsidRPr="000B6C11" w:rsidRDefault="00875AEF" w:rsidP="003B66F7">
      <w:pPr>
        <w:numPr>
          <w:ilvl w:val="1"/>
          <w:numId w:val="26"/>
        </w:numPr>
        <w:tabs>
          <w:tab w:val="clear" w:pos="1440"/>
        </w:tabs>
        <w:spacing w:after="0"/>
        <w:ind w:left="360"/>
        <w:jc w:val="both"/>
      </w:pPr>
      <w:r w:rsidRPr="000B6C11">
        <w:t>Miejscem rozpoczęcia i zakończenia podróży służbowej jest miejscowość siedziby pracodawcy.</w:t>
      </w:r>
    </w:p>
    <w:p w:rsidR="00875AEF" w:rsidRPr="000B6C11" w:rsidRDefault="00875AEF" w:rsidP="003B66F7">
      <w:pPr>
        <w:numPr>
          <w:ilvl w:val="1"/>
          <w:numId w:val="26"/>
        </w:numPr>
        <w:tabs>
          <w:tab w:val="clear" w:pos="1440"/>
        </w:tabs>
        <w:spacing w:after="0"/>
        <w:ind w:left="360"/>
        <w:jc w:val="both"/>
      </w:pPr>
      <w:r w:rsidRPr="000B6C11">
        <w:t xml:space="preserve">W uzasadnionych przypadkach </w:t>
      </w:r>
      <w:r w:rsidR="000B6C11" w:rsidRPr="000B6C11">
        <w:t>Wójt</w:t>
      </w:r>
      <w:r w:rsidRPr="000B6C11">
        <w:t xml:space="preserve"> może wyrazić zgodę na rozpoczęcie podróży służbowej z miejscowości pobytu stałego lub czasowego pracownika.</w:t>
      </w:r>
    </w:p>
    <w:p w:rsidR="003B66F7" w:rsidRPr="000B6C11" w:rsidRDefault="003B66F7" w:rsidP="003B66F7">
      <w:pPr>
        <w:spacing w:after="0"/>
        <w:ind w:left="360"/>
        <w:jc w:val="both"/>
      </w:pPr>
    </w:p>
    <w:p w:rsidR="003B66F7" w:rsidRPr="000B6C11" w:rsidRDefault="003B66F7" w:rsidP="00704C13">
      <w:pPr>
        <w:pStyle w:val="Akapitzlist"/>
        <w:spacing w:after="0"/>
        <w:ind w:left="0"/>
        <w:jc w:val="center"/>
      </w:pPr>
    </w:p>
    <w:p w:rsidR="00AC2086" w:rsidRPr="000B6C11" w:rsidRDefault="00AC2086" w:rsidP="003B66F7">
      <w:pPr>
        <w:pStyle w:val="Akapitzlist"/>
        <w:spacing w:after="120"/>
        <w:ind w:left="0"/>
        <w:jc w:val="center"/>
      </w:pPr>
      <w:r w:rsidRPr="000B6C11">
        <w:t>§ 6</w:t>
      </w:r>
    </w:p>
    <w:p w:rsidR="00AC2086" w:rsidRPr="000B6C11" w:rsidRDefault="00AC2086" w:rsidP="003B66F7">
      <w:pPr>
        <w:numPr>
          <w:ilvl w:val="0"/>
          <w:numId w:val="30"/>
        </w:numPr>
        <w:tabs>
          <w:tab w:val="clear" w:pos="720"/>
        </w:tabs>
        <w:spacing w:after="120"/>
        <w:ind w:left="360"/>
        <w:jc w:val="both"/>
      </w:pPr>
      <w:r w:rsidRPr="000B6C11">
        <w:t>Szkody powstałe w wyniku wypadku drogowego lub w związku z używaniem samochodu będą pokrywane wyłącznie przez pracownika ze środków własnych lub z jego polisy ubezpieczeniowej OC, AC i NW.</w:t>
      </w:r>
    </w:p>
    <w:p w:rsidR="00AC2086" w:rsidRPr="000B6C11" w:rsidRDefault="00AC2086" w:rsidP="00646D2B">
      <w:pPr>
        <w:numPr>
          <w:ilvl w:val="0"/>
          <w:numId w:val="30"/>
        </w:numPr>
        <w:tabs>
          <w:tab w:val="clear" w:pos="720"/>
        </w:tabs>
        <w:spacing w:after="0"/>
        <w:ind w:left="360"/>
        <w:jc w:val="both"/>
      </w:pPr>
      <w:r w:rsidRPr="000B6C11">
        <w:lastRenderedPageBreak/>
        <w:t>Pracownikowi nie przysługuje od pracodawcy odszkodowanie za utratę lub uszkodzenie samochodu, powstałe wskutek wypadku w czasie jego użytkowania do celów służbowych.</w:t>
      </w:r>
    </w:p>
    <w:p w:rsidR="00AC2086" w:rsidRPr="000B6C11" w:rsidRDefault="00AC2086" w:rsidP="00646D2B">
      <w:pPr>
        <w:numPr>
          <w:ilvl w:val="0"/>
          <w:numId w:val="30"/>
        </w:numPr>
        <w:tabs>
          <w:tab w:val="clear" w:pos="720"/>
        </w:tabs>
        <w:spacing w:after="0"/>
        <w:ind w:left="360"/>
        <w:jc w:val="both"/>
      </w:pPr>
      <w:r w:rsidRPr="000B6C11">
        <w:t>Koszty podróży służbowej samochodem osobowym niebędącym własnością pracodawcy rozliczane są na podstawie zatwierdzonej trasy przejazdu.</w:t>
      </w:r>
    </w:p>
    <w:p w:rsidR="003B66F7" w:rsidRPr="000B6C11" w:rsidRDefault="003B66F7" w:rsidP="003B66F7">
      <w:pPr>
        <w:spacing w:after="0"/>
        <w:ind w:left="360"/>
        <w:jc w:val="both"/>
      </w:pPr>
    </w:p>
    <w:p w:rsidR="00AC2086" w:rsidRPr="000B6C11" w:rsidRDefault="00AC2086" w:rsidP="003B66F7">
      <w:pPr>
        <w:pStyle w:val="Akapitzlist"/>
        <w:spacing w:after="120"/>
        <w:ind w:left="283" w:hanging="283"/>
        <w:jc w:val="center"/>
      </w:pPr>
      <w:r w:rsidRPr="000B6C11">
        <w:t>§ 7</w:t>
      </w:r>
    </w:p>
    <w:p w:rsidR="00AC2086" w:rsidRPr="000B6C11" w:rsidRDefault="00AC2086" w:rsidP="003B66F7">
      <w:pPr>
        <w:numPr>
          <w:ilvl w:val="0"/>
          <w:numId w:val="32"/>
        </w:numPr>
        <w:tabs>
          <w:tab w:val="clear" w:pos="720"/>
        </w:tabs>
        <w:spacing w:after="120"/>
        <w:ind w:left="360"/>
        <w:jc w:val="both"/>
      </w:pPr>
      <w:r w:rsidRPr="000B6C11">
        <w:t>Podstawę zwrotu kosztów podróży służbowej stanowią dokumenty (rachunki, bilety) potwierdzające poszczególne wydatki z wyłączeniem diet oraz wydatków objętych ryczałtami oraz oświadczenie o korzystaniu z wyżywienia (załącznik nr 1).</w:t>
      </w:r>
    </w:p>
    <w:p w:rsidR="00AC2086" w:rsidRPr="000B6C11" w:rsidRDefault="00AC2086" w:rsidP="00646D2B">
      <w:pPr>
        <w:numPr>
          <w:ilvl w:val="0"/>
          <w:numId w:val="32"/>
        </w:numPr>
        <w:tabs>
          <w:tab w:val="clear" w:pos="720"/>
        </w:tabs>
        <w:spacing w:after="0"/>
        <w:ind w:left="360"/>
        <w:jc w:val="both"/>
      </w:pPr>
      <w:r w:rsidRPr="000B6C11">
        <w:t xml:space="preserve">W wyjątkowych przypadkach, gdy uzyskanie dokumentu (rachunku), o którym mowa </w:t>
      </w:r>
      <w:r w:rsidR="003B66F7" w:rsidRPr="000B6C11">
        <w:br/>
      </w:r>
      <w:r w:rsidRPr="000B6C11">
        <w:t>w ust. 1 nie było możliwe, pracownik składa pisemne oświadczenie o dokonanym wydatku i przyczynach braku jego udokumentowania.</w:t>
      </w:r>
    </w:p>
    <w:p w:rsidR="00B90F16" w:rsidRPr="000B6C11" w:rsidRDefault="00B90F16" w:rsidP="00646D2B">
      <w:pPr>
        <w:numPr>
          <w:ilvl w:val="0"/>
          <w:numId w:val="32"/>
        </w:numPr>
        <w:tabs>
          <w:tab w:val="clear" w:pos="720"/>
        </w:tabs>
        <w:spacing w:after="0"/>
        <w:ind w:left="360"/>
        <w:jc w:val="both"/>
      </w:pPr>
      <w:r w:rsidRPr="000B6C11">
        <w:t>W przypadku odbytej podroży służbowej zagranicznej, na potrzeby przeliczania kursów walut, za dzień poniesienia kosztu uważa się dzień zakończenia delegacji, czyli datę powrotu z podróży służbowej.</w:t>
      </w:r>
    </w:p>
    <w:p w:rsidR="00AC2086" w:rsidRPr="000B6C11" w:rsidRDefault="00AC2086" w:rsidP="00704C13">
      <w:pPr>
        <w:pStyle w:val="Akapitzlist"/>
        <w:spacing w:after="0"/>
        <w:ind w:left="0"/>
        <w:jc w:val="center"/>
      </w:pPr>
    </w:p>
    <w:p w:rsidR="00AC2086" w:rsidRPr="000B6C11" w:rsidRDefault="00AC2086" w:rsidP="003B66F7">
      <w:pPr>
        <w:pStyle w:val="Akapitzlist"/>
        <w:spacing w:after="120"/>
        <w:ind w:left="0"/>
        <w:jc w:val="center"/>
      </w:pPr>
      <w:r w:rsidRPr="000B6C11">
        <w:t>§ 8</w:t>
      </w:r>
    </w:p>
    <w:p w:rsidR="00AC2086" w:rsidRPr="000B6C11" w:rsidRDefault="00AC2086" w:rsidP="003B66F7">
      <w:pPr>
        <w:numPr>
          <w:ilvl w:val="0"/>
          <w:numId w:val="34"/>
        </w:numPr>
        <w:tabs>
          <w:tab w:val="clear" w:pos="720"/>
        </w:tabs>
        <w:spacing w:after="120"/>
        <w:ind w:left="360"/>
        <w:jc w:val="both"/>
      </w:pPr>
      <w:r w:rsidRPr="000B6C11">
        <w:t>Termin złożenia – rozliczenia kosztów wyjazdu do księgowości upływa 14 dni od dnia zakończenia podróży służbowej.</w:t>
      </w:r>
    </w:p>
    <w:p w:rsidR="00AC2086" w:rsidRPr="000B6C11" w:rsidRDefault="00AC2086" w:rsidP="00900850">
      <w:pPr>
        <w:numPr>
          <w:ilvl w:val="0"/>
          <w:numId w:val="34"/>
        </w:numPr>
        <w:tabs>
          <w:tab w:val="clear" w:pos="720"/>
        </w:tabs>
        <w:spacing w:after="0"/>
        <w:ind w:left="360"/>
        <w:jc w:val="both"/>
      </w:pPr>
      <w:r w:rsidRPr="000B6C11">
        <w:t xml:space="preserve">Rozliczenie kosztów wyjazdu złożone po terminie określonym w ust. 2 skutkuje </w:t>
      </w:r>
      <w:r w:rsidR="003B66F7" w:rsidRPr="000B6C11">
        <w:br/>
      </w:r>
      <w:r w:rsidRPr="000B6C11">
        <w:t>nie wypłaceniem pracownikowi zwrotu kosztów podróży.</w:t>
      </w:r>
    </w:p>
    <w:p w:rsidR="00AC2086" w:rsidRPr="000B6C11" w:rsidRDefault="00AC2086" w:rsidP="00900850">
      <w:pPr>
        <w:numPr>
          <w:ilvl w:val="0"/>
          <w:numId w:val="34"/>
        </w:numPr>
        <w:tabs>
          <w:tab w:val="clear" w:pos="720"/>
        </w:tabs>
        <w:spacing w:after="0"/>
        <w:ind w:left="360"/>
        <w:jc w:val="both"/>
      </w:pPr>
      <w:r w:rsidRPr="000B6C11">
        <w:t>W przypadku złożenia rozliczenia po terminie określonym w ust. 2 w uzasadnionych przypadkach np. choroba, urlop, kierownik jednostki na pisemny wniosek pracownika</w:t>
      </w:r>
      <w:r w:rsidR="00900850" w:rsidRPr="000B6C11">
        <w:t xml:space="preserve"> m</w:t>
      </w:r>
      <w:r w:rsidRPr="000B6C11">
        <w:t>oże wyrazić zgodę na wypłacenie kosztów podróży.</w:t>
      </w:r>
    </w:p>
    <w:p w:rsidR="00215CEC" w:rsidRPr="000B6C11" w:rsidRDefault="00215CEC" w:rsidP="00215CEC">
      <w:pPr>
        <w:spacing w:after="0"/>
        <w:ind w:left="360"/>
        <w:jc w:val="both"/>
      </w:pPr>
    </w:p>
    <w:p w:rsidR="003B66F7" w:rsidRPr="000B6C11" w:rsidRDefault="00215CEC" w:rsidP="000B6C11">
      <w:pPr>
        <w:spacing w:after="120"/>
        <w:ind w:left="360"/>
        <w:jc w:val="center"/>
      </w:pPr>
      <w:r w:rsidRPr="000B6C11">
        <w:t>§ 9</w:t>
      </w:r>
    </w:p>
    <w:p w:rsidR="00AC2086" w:rsidRPr="000B6C11" w:rsidRDefault="00AC2086" w:rsidP="00704C13">
      <w:pPr>
        <w:pStyle w:val="Akapitzlist"/>
        <w:spacing w:after="0"/>
        <w:ind w:left="0"/>
      </w:pPr>
    </w:p>
    <w:p w:rsidR="00AC2086" w:rsidRPr="000B6C11" w:rsidRDefault="00AC2086" w:rsidP="003B66F7">
      <w:pPr>
        <w:pStyle w:val="Akapitzlist"/>
        <w:spacing w:after="120"/>
        <w:ind w:left="0"/>
      </w:pPr>
      <w:r w:rsidRPr="000B6C11">
        <w:t xml:space="preserve">Wykonanie zarządzenia powierza się Sekretarzowi </w:t>
      </w:r>
      <w:r w:rsidR="000B6C11" w:rsidRPr="000B6C11">
        <w:t>Gminy</w:t>
      </w:r>
      <w:r w:rsidRPr="000B6C11">
        <w:t>.</w:t>
      </w:r>
    </w:p>
    <w:p w:rsidR="003B66F7" w:rsidRPr="000B6C11" w:rsidRDefault="003B66F7" w:rsidP="00704C13">
      <w:pPr>
        <w:pStyle w:val="Akapitzlist"/>
        <w:spacing w:after="0"/>
        <w:ind w:left="0"/>
      </w:pPr>
    </w:p>
    <w:p w:rsidR="00AC2086" w:rsidRPr="000B6C11" w:rsidRDefault="00AC2086" w:rsidP="00704C13">
      <w:pPr>
        <w:pStyle w:val="Akapitzlist"/>
        <w:spacing w:after="0"/>
        <w:ind w:left="0"/>
      </w:pPr>
    </w:p>
    <w:p w:rsidR="00AC2086" w:rsidRDefault="00B90F16" w:rsidP="00704C13">
      <w:pPr>
        <w:pStyle w:val="Akapitzlist"/>
        <w:spacing w:after="120"/>
        <w:ind w:left="0"/>
        <w:jc w:val="center"/>
      </w:pPr>
      <w:r w:rsidRPr="000B6C11">
        <w:t>§ 1</w:t>
      </w:r>
      <w:r w:rsidR="000B6C11" w:rsidRPr="000B6C11">
        <w:t>0</w:t>
      </w:r>
    </w:p>
    <w:p w:rsidR="008C4711" w:rsidRPr="000B6C11" w:rsidRDefault="008C4711" w:rsidP="008C4711">
      <w:pPr>
        <w:pStyle w:val="Akapitzlist"/>
        <w:spacing w:after="120"/>
        <w:ind w:left="0"/>
      </w:pPr>
      <w:r>
        <w:t>Traci moc Zarządzenie Nr 148/2014 Wójta Gminy Mircze z dnia 31 grudnia 2014 r.</w:t>
      </w:r>
    </w:p>
    <w:p w:rsidR="008C4711" w:rsidRDefault="008C4711" w:rsidP="008C4711">
      <w:pPr>
        <w:pStyle w:val="Akapitzlist"/>
        <w:spacing w:after="120"/>
        <w:ind w:left="0"/>
        <w:jc w:val="center"/>
      </w:pPr>
    </w:p>
    <w:p w:rsidR="008C4711" w:rsidRDefault="008C4711" w:rsidP="008C4711">
      <w:pPr>
        <w:pStyle w:val="Akapitzlist"/>
        <w:spacing w:after="120"/>
        <w:ind w:left="0"/>
        <w:jc w:val="center"/>
      </w:pPr>
      <w:r w:rsidRPr="000B6C11">
        <w:t>§ 1</w:t>
      </w:r>
      <w:r>
        <w:t>1</w:t>
      </w:r>
    </w:p>
    <w:p w:rsidR="008C4711" w:rsidRDefault="008C4711" w:rsidP="008C4711">
      <w:pPr>
        <w:pStyle w:val="Akapitzlist"/>
        <w:spacing w:after="120"/>
        <w:ind w:left="0"/>
      </w:pPr>
      <w:r w:rsidRPr="000B6C11">
        <w:t xml:space="preserve">Zarządzenie wchodzi w życie z dniem </w:t>
      </w:r>
      <w:r>
        <w:t xml:space="preserve"> podpisania</w:t>
      </w:r>
      <w:r>
        <w:t>.</w:t>
      </w:r>
    </w:p>
    <w:p w:rsidR="008C4711" w:rsidRDefault="008C4711" w:rsidP="00900850">
      <w:pPr>
        <w:pStyle w:val="Akapitzlist"/>
        <w:spacing w:after="120"/>
        <w:ind w:left="0"/>
      </w:pPr>
    </w:p>
    <w:p w:rsidR="008C4711" w:rsidRDefault="008C4711" w:rsidP="00900850">
      <w:pPr>
        <w:pStyle w:val="Akapitzlist"/>
        <w:spacing w:after="120"/>
        <w:ind w:left="0"/>
      </w:pPr>
    </w:p>
    <w:p w:rsidR="008C4711" w:rsidRDefault="008C4711" w:rsidP="00900850">
      <w:pPr>
        <w:pStyle w:val="Akapitzlist"/>
        <w:spacing w:after="120"/>
        <w:ind w:left="0"/>
      </w:pPr>
    </w:p>
    <w:p w:rsidR="008C4711" w:rsidRDefault="008C4711" w:rsidP="00900850">
      <w:pPr>
        <w:pStyle w:val="Akapitzlist"/>
        <w:spacing w:after="120"/>
        <w:ind w:left="0"/>
      </w:pPr>
    </w:p>
    <w:p w:rsidR="008C4711" w:rsidRDefault="008C4711" w:rsidP="008C47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do Polecenia wyjazdu służbowego Nr …………..</w:t>
      </w:r>
    </w:p>
    <w:p w:rsidR="008C4711" w:rsidRDefault="008C4711" w:rsidP="008C47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8C4711" w:rsidRDefault="008C4711" w:rsidP="008C4711">
      <w:pPr>
        <w:rPr>
          <w:sz w:val="24"/>
          <w:szCs w:val="24"/>
        </w:rPr>
      </w:pPr>
      <w:r>
        <w:rPr>
          <w:sz w:val="24"/>
          <w:szCs w:val="24"/>
        </w:rPr>
        <w:t>Korzystałem (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), nie korzystałem (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)  z bezpłatnego całodziennego wyżywienia* </w:t>
      </w:r>
    </w:p>
    <w:p w:rsidR="008C4711" w:rsidRDefault="008C4711" w:rsidP="008C4711">
      <w:pPr>
        <w:rPr>
          <w:sz w:val="24"/>
          <w:szCs w:val="24"/>
        </w:rPr>
      </w:pPr>
      <w:r>
        <w:rPr>
          <w:sz w:val="24"/>
          <w:szCs w:val="24"/>
        </w:rPr>
        <w:t>lub korzystałem (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) z bezpłatnego wyżywienia:</w:t>
      </w:r>
    </w:p>
    <w:p w:rsidR="008C4711" w:rsidRDefault="008C4711" w:rsidP="008C4711">
      <w:pPr>
        <w:rPr>
          <w:sz w:val="24"/>
          <w:szCs w:val="24"/>
        </w:rPr>
      </w:pPr>
      <w:r>
        <w:rPr>
          <w:sz w:val="24"/>
          <w:szCs w:val="24"/>
        </w:rPr>
        <w:t>- śniadanie (25 % diety) – TAK/NIE*</w:t>
      </w:r>
    </w:p>
    <w:p w:rsidR="008C4711" w:rsidRDefault="008C4711" w:rsidP="008C4711">
      <w:pPr>
        <w:rPr>
          <w:sz w:val="24"/>
          <w:szCs w:val="24"/>
        </w:rPr>
      </w:pPr>
      <w:r>
        <w:rPr>
          <w:sz w:val="24"/>
          <w:szCs w:val="24"/>
        </w:rPr>
        <w:t>- obiad ( 50% diety) – TAK/NIE*</w:t>
      </w:r>
    </w:p>
    <w:p w:rsidR="008C4711" w:rsidRDefault="008C4711" w:rsidP="008C4711">
      <w:pPr>
        <w:rPr>
          <w:sz w:val="24"/>
          <w:szCs w:val="24"/>
        </w:rPr>
      </w:pPr>
      <w:r>
        <w:rPr>
          <w:sz w:val="24"/>
          <w:szCs w:val="24"/>
        </w:rPr>
        <w:t>- kolacja (25 % diety) – TAK/NIE*</w:t>
      </w:r>
    </w:p>
    <w:p w:rsidR="008C4711" w:rsidRDefault="008C4711" w:rsidP="008C4711">
      <w:pPr>
        <w:rPr>
          <w:b/>
          <w:sz w:val="20"/>
          <w:szCs w:val="20"/>
        </w:rPr>
      </w:pPr>
      <w:r>
        <w:rPr>
          <w:sz w:val="24"/>
          <w:szCs w:val="24"/>
        </w:rPr>
        <w:t xml:space="preserve"> </w:t>
      </w:r>
      <w:r>
        <w:rPr>
          <w:b/>
          <w:sz w:val="20"/>
          <w:szCs w:val="20"/>
        </w:rPr>
        <w:t>*niepotrzebne skreślić</w:t>
      </w:r>
    </w:p>
    <w:p w:rsidR="008C4711" w:rsidRDefault="008C4711" w:rsidP="008C4711">
      <w:pPr>
        <w:ind w:left="566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……………………………………………………………..</w:t>
      </w:r>
    </w:p>
    <w:p w:rsidR="008C4711" w:rsidRDefault="008C4711" w:rsidP="008C4711">
      <w:pPr>
        <w:ind w:left="5664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(podpis)</w:t>
      </w:r>
    </w:p>
    <w:p w:rsidR="008C4711" w:rsidRDefault="008C4711" w:rsidP="008C4711">
      <w:pPr>
        <w:rPr>
          <w:b/>
          <w:sz w:val="20"/>
          <w:szCs w:val="20"/>
        </w:rPr>
      </w:pPr>
    </w:p>
    <w:p w:rsidR="008C4711" w:rsidRDefault="008C4711" w:rsidP="008C4711">
      <w:pPr>
        <w:rPr>
          <w:b/>
          <w:sz w:val="20"/>
          <w:szCs w:val="20"/>
        </w:rPr>
      </w:pPr>
    </w:p>
    <w:p w:rsidR="008C4711" w:rsidRDefault="008C4711" w:rsidP="008C4711">
      <w:pPr>
        <w:rPr>
          <w:b/>
          <w:sz w:val="20"/>
          <w:szCs w:val="20"/>
        </w:rPr>
      </w:pPr>
    </w:p>
    <w:p w:rsidR="008C4711" w:rsidRDefault="008C4711" w:rsidP="008C4711">
      <w:pPr>
        <w:rPr>
          <w:b/>
          <w:sz w:val="20"/>
          <w:szCs w:val="20"/>
        </w:rPr>
      </w:pPr>
    </w:p>
    <w:p w:rsidR="008C4711" w:rsidRDefault="008C4711" w:rsidP="008C4711">
      <w:pPr>
        <w:rPr>
          <w:b/>
          <w:sz w:val="20"/>
          <w:szCs w:val="20"/>
        </w:rPr>
      </w:pPr>
    </w:p>
    <w:p w:rsidR="008C4711" w:rsidRDefault="008C4711" w:rsidP="008C4711">
      <w:pPr>
        <w:rPr>
          <w:b/>
          <w:sz w:val="20"/>
          <w:szCs w:val="20"/>
        </w:rPr>
      </w:pPr>
    </w:p>
    <w:p w:rsidR="008C4711" w:rsidRDefault="008C4711" w:rsidP="008C47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Załącznik do Polecenia wyjazdu służbowego Nr …………..</w:t>
      </w:r>
    </w:p>
    <w:p w:rsidR="008C4711" w:rsidRDefault="008C4711" w:rsidP="008C47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8C4711" w:rsidRDefault="008C4711" w:rsidP="008C4711">
      <w:pPr>
        <w:rPr>
          <w:sz w:val="24"/>
          <w:szCs w:val="24"/>
        </w:rPr>
      </w:pPr>
      <w:r>
        <w:rPr>
          <w:sz w:val="24"/>
          <w:szCs w:val="24"/>
        </w:rPr>
        <w:t>Korzystałem (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), nie korzystałem (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)  z bezpłatnego całodziennego wyżywienia* </w:t>
      </w:r>
    </w:p>
    <w:p w:rsidR="008C4711" w:rsidRDefault="008C4711" w:rsidP="008C4711">
      <w:pPr>
        <w:rPr>
          <w:sz w:val="24"/>
          <w:szCs w:val="24"/>
        </w:rPr>
      </w:pPr>
      <w:r>
        <w:rPr>
          <w:sz w:val="24"/>
          <w:szCs w:val="24"/>
        </w:rPr>
        <w:t>Lub korzystałem (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) z bezpłatnego wyżywienia:</w:t>
      </w:r>
    </w:p>
    <w:p w:rsidR="008C4711" w:rsidRDefault="008C4711" w:rsidP="008C4711">
      <w:pPr>
        <w:rPr>
          <w:sz w:val="24"/>
          <w:szCs w:val="24"/>
        </w:rPr>
      </w:pPr>
      <w:r>
        <w:rPr>
          <w:sz w:val="24"/>
          <w:szCs w:val="24"/>
        </w:rPr>
        <w:t>- śniadanie (25 % diety) – TAK/NIE*</w:t>
      </w:r>
    </w:p>
    <w:p w:rsidR="008C4711" w:rsidRDefault="008C4711" w:rsidP="008C4711">
      <w:pPr>
        <w:rPr>
          <w:sz w:val="24"/>
          <w:szCs w:val="24"/>
        </w:rPr>
      </w:pPr>
      <w:r>
        <w:rPr>
          <w:sz w:val="24"/>
          <w:szCs w:val="24"/>
        </w:rPr>
        <w:t>- obiad ( 50% diety) – TAK/NIE*</w:t>
      </w:r>
    </w:p>
    <w:p w:rsidR="008C4711" w:rsidRDefault="008C4711" w:rsidP="008C4711">
      <w:pPr>
        <w:rPr>
          <w:sz w:val="24"/>
          <w:szCs w:val="24"/>
        </w:rPr>
      </w:pPr>
      <w:r>
        <w:rPr>
          <w:sz w:val="24"/>
          <w:szCs w:val="24"/>
        </w:rPr>
        <w:t>- kolacja (25 % diety) – TAK/NIE*</w:t>
      </w:r>
    </w:p>
    <w:p w:rsidR="008C4711" w:rsidRDefault="008C4711" w:rsidP="008C4711">
      <w:pPr>
        <w:rPr>
          <w:b/>
          <w:sz w:val="20"/>
          <w:szCs w:val="20"/>
        </w:rPr>
      </w:pPr>
      <w:r>
        <w:rPr>
          <w:b/>
          <w:sz w:val="20"/>
          <w:szCs w:val="20"/>
        </w:rPr>
        <w:t>*niepotrzebne skreślić</w:t>
      </w:r>
    </w:p>
    <w:p w:rsidR="008C4711" w:rsidRDefault="008C4711" w:rsidP="008C4711">
      <w:pPr>
        <w:ind w:left="566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……………………………………………………………..</w:t>
      </w:r>
    </w:p>
    <w:p w:rsidR="008C4711" w:rsidRDefault="008C4711" w:rsidP="008C4711">
      <w:pPr>
        <w:ind w:left="5664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(podpis)</w:t>
      </w:r>
    </w:p>
    <w:p w:rsidR="008C4711" w:rsidRPr="003B66F7" w:rsidRDefault="008C4711" w:rsidP="00900850">
      <w:pPr>
        <w:pStyle w:val="Akapitzlist"/>
        <w:spacing w:after="120"/>
        <w:ind w:left="0"/>
      </w:pPr>
    </w:p>
    <w:sectPr w:rsidR="008C4711" w:rsidRPr="003B66F7" w:rsidSect="00A91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79C"/>
    <w:multiLevelType w:val="hybridMultilevel"/>
    <w:tmpl w:val="11F89FE6"/>
    <w:lvl w:ilvl="0" w:tplc="C9E621B2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C3343"/>
    <w:multiLevelType w:val="hybridMultilevel"/>
    <w:tmpl w:val="7554B418"/>
    <w:lvl w:ilvl="0" w:tplc="18FCD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03D33"/>
    <w:multiLevelType w:val="hybridMultilevel"/>
    <w:tmpl w:val="144604A0"/>
    <w:lvl w:ilvl="0" w:tplc="6742CC94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E0F49"/>
    <w:multiLevelType w:val="hybridMultilevel"/>
    <w:tmpl w:val="12E65898"/>
    <w:lvl w:ilvl="0" w:tplc="37E4949E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BB34C2"/>
    <w:multiLevelType w:val="hybridMultilevel"/>
    <w:tmpl w:val="54581330"/>
    <w:lvl w:ilvl="0" w:tplc="6742CC94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23BB1"/>
    <w:multiLevelType w:val="hybridMultilevel"/>
    <w:tmpl w:val="4D3A2D1C"/>
    <w:lvl w:ilvl="0" w:tplc="D148757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3286C"/>
    <w:multiLevelType w:val="hybridMultilevel"/>
    <w:tmpl w:val="DA184CB0"/>
    <w:lvl w:ilvl="0" w:tplc="18FCD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212EA1"/>
    <w:multiLevelType w:val="hybridMultilevel"/>
    <w:tmpl w:val="DF126BDC"/>
    <w:lvl w:ilvl="0" w:tplc="5D68E31A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0132D2E"/>
    <w:multiLevelType w:val="hybridMultilevel"/>
    <w:tmpl w:val="C09253DE"/>
    <w:lvl w:ilvl="0" w:tplc="81D075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FCD9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25302D"/>
    <w:multiLevelType w:val="hybridMultilevel"/>
    <w:tmpl w:val="EDAEAF06"/>
    <w:lvl w:ilvl="0" w:tplc="6742C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2262E4"/>
    <w:multiLevelType w:val="hybridMultilevel"/>
    <w:tmpl w:val="3BA8F9C6"/>
    <w:lvl w:ilvl="0" w:tplc="18FCD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9A3C52"/>
    <w:multiLevelType w:val="hybridMultilevel"/>
    <w:tmpl w:val="ECAAE5BE"/>
    <w:lvl w:ilvl="0" w:tplc="30AA5D1C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5596201"/>
    <w:multiLevelType w:val="multilevel"/>
    <w:tmpl w:val="A9281574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5FA6C4B"/>
    <w:multiLevelType w:val="hybridMultilevel"/>
    <w:tmpl w:val="E9BC85B4"/>
    <w:lvl w:ilvl="0" w:tplc="6742C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0A5ECD"/>
    <w:multiLevelType w:val="hybridMultilevel"/>
    <w:tmpl w:val="F43E8DF8"/>
    <w:lvl w:ilvl="0" w:tplc="C45CA27E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6DA02F7"/>
    <w:multiLevelType w:val="hybridMultilevel"/>
    <w:tmpl w:val="CF6E42A6"/>
    <w:lvl w:ilvl="0" w:tplc="5832FCD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AA1915"/>
    <w:multiLevelType w:val="hybridMultilevel"/>
    <w:tmpl w:val="F6B28DDC"/>
    <w:lvl w:ilvl="0" w:tplc="F76EFC5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720548"/>
    <w:multiLevelType w:val="hybridMultilevel"/>
    <w:tmpl w:val="FA3C8682"/>
    <w:lvl w:ilvl="0" w:tplc="897E095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318D6"/>
    <w:multiLevelType w:val="hybridMultilevel"/>
    <w:tmpl w:val="BDF02C56"/>
    <w:lvl w:ilvl="0" w:tplc="456810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6E336E"/>
    <w:multiLevelType w:val="hybridMultilevel"/>
    <w:tmpl w:val="7AAA3EBE"/>
    <w:lvl w:ilvl="0" w:tplc="71263E40">
      <w:start w:val="1"/>
      <w:numFmt w:val="decimal"/>
      <w:lvlText w:val="%1."/>
      <w:lvlJc w:val="left"/>
      <w:pPr>
        <w:ind w:left="1776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4E5D7F41"/>
    <w:multiLevelType w:val="hybridMultilevel"/>
    <w:tmpl w:val="76DEC58C"/>
    <w:lvl w:ilvl="0" w:tplc="18FCD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BE670B"/>
    <w:multiLevelType w:val="hybridMultilevel"/>
    <w:tmpl w:val="E8D025C4"/>
    <w:lvl w:ilvl="0" w:tplc="6742C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93A78"/>
    <w:multiLevelType w:val="hybridMultilevel"/>
    <w:tmpl w:val="82BE19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AE0D93"/>
    <w:multiLevelType w:val="hybridMultilevel"/>
    <w:tmpl w:val="C1BCCBB8"/>
    <w:lvl w:ilvl="0" w:tplc="CA743CDE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3E61A3"/>
    <w:multiLevelType w:val="hybridMultilevel"/>
    <w:tmpl w:val="51F6D608"/>
    <w:lvl w:ilvl="0" w:tplc="73E81A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0A3392"/>
    <w:multiLevelType w:val="hybridMultilevel"/>
    <w:tmpl w:val="A9281574"/>
    <w:lvl w:ilvl="0" w:tplc="6742CC94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2AD611A"/>
    <w:multiLevelType w:val="hybridMultilevel"/>
    <w:tmpl w:val="CF1CE752"/>
    <w:lvl w:ilvl="0" w:tplc="6742CC94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810E85"/>
    <w:multiLevelType w:val="hybridMultilevel"/>
    <w:tmpl w:val="55EE18FC"/>
    <w:lvl w:ilvl="0" w:tplc="DA0EEFC0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4A56CDD"/>
    <w:multiLevelType w:val="hybridMultilevel"/>
    <w:tmpl w:val="3834851C"/>
    <w:lvl w:ilvl="0" w:tplc="18FCD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225244"/>
    <w:multiLevelType w:val="hybridMultilevel"/>
    <w:tmpl w:val="D1507DD2"/>
    <w:lvl w:ilvl="0" w:tplc="44968A20">
      <w:start w:val="1"/>
      <w:numFmt w:val="decimal"/>
      <w:lvlText w:val="%1."/>
      <w:lvlJc w:val="left"/>
      <w:pPr>
        <w:ind w:left="1776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B47843"/>
    <w:multiLevelType w:val="hybridMultilevel"/>
    <w:tmpl w:val="FF08719A"/>
    <w:lvl w:ilvl="0" w:tplc="9FB4499C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B3D4B1D"/>
    <w:multiLevelType w:val="hybridMultilevel"/>
    <w:tmpl w:val="10CCD720"/>
    <w:lvl w:ilvl="0" w:tplc="18FCD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E30BFE"/>
    <w:multiLevelType w:val="hybridMultilevel"/>
    <w:tmpl w:val="1EB2DDF2"/>
    <w:lvl w:ilvl="0" w:tplc="35240254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F942C8"/>
    <w:multiLevelType w:val="hybridMultilevel"/>
    <w:tmpl w:val="1BF4BAF2"/>
    <w:lvl w:ilvl="0" w:tplc="18FCD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0"/>
  </w:num>
  <w:num w:numId="4">
    <w:abstractNumId w:val="29"/>
  </w:num>
  <w:num w:numId="5">
    <w:abstractNumId w:val="30"/>
  </w:num>
  <w:num w:numId="6">
    <w:abstractNumId w:val="27"/>
  </w:num>
  <w:num w:numId="7">
    <w:abstractNumId w:val="15"/>
  </w:num>
  <w:num w:numId="8">
    <w:abstractNumId w:val="18"/>
  </w:num>
  <w:num w:numId="9">
    <w:abstractNumId w:val="5"/>
  </w:num>
  <w:num w:numId="10">
    <w:abstractNumId w:val="32"/>
  </w:num>
  <w:num w:numId="11">
    <w:abstractNumId w:val="3"/>
  </w:num>
  <w:num w:numId="12">
    <w:abstractNumId w:val="23"/>
  </w:num>
  <w:num w:numId="13">
    <w:abstractNumId w:val="16"/>
  </w:num>
  <w:num w:numId="14">
    <w:abstractNumId w:val="19"/>
  </w:num>
  <w:num w:numId="15">
    <w:abstractNumId w:val="7"/>
  </w:num>
  <w:num w:numId="16">
    <w:abstractNumId w:val="11"/>
  </w:num>
  <w:num w:numId="17">
    <w:abstractNumId w:val="14"/>
  </w:num>
  <w:num w:numId="18">
    <w:abstractNumId w:val="22"/>
  </w:num>
  <w:num w:numId="19">
    <w:abstractNumId w:val="9"/>
  </w:num>
  <w:num w:numId="20">
    <w:abstractNumId w:val="2"/>
  </w:num>
  <w:num w:numId="21">
    <w:abstractNumId w:val="21"/>
  </w:num>
  <w:num w:numId="22">
    <w:abstractNumId w:val="4"/>
  </w:num>
  <w:num w:numId="23">
    <w:abstractNumId w:val="13"/>
  </w:num>
  <w:num w:numId="24">
    <w:abstractNumId w:val="26"/>
  </w:num>
  <w:num w:numId="25">
    <w:abstractNumId w:val="25"/>
  </w:num>
  <w:num w:numId="26">
    <w:abstractNumId w:val="8"/>
  </w:num>
  <w:num w:numId="27">
    <w:abstractNumId w:val="12"/>
  </w:num>
  <w:num w:numId="28">
    <w:abstractNumId w:val="6"/>
  </w:num>
  <w:num w:numId="29">
    <w:abstractNumId w:val="28"/>
  </w:num>
  <w:num w:numId="30">
    <w:abstractNumId w:val="33"/>
  </w:num>
  <w:num w:numId="31">
    <w:abstractNumId w:val="10"/>
  </w:num>
  <w:num w:numId="32">
    <w:abstractNumId w:val="31"/>
  </w:num>
  <w:num w:numId="33">
    <w:abstractNumId w:val="2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FC8"/>
    <w:rsid w:val="000B6C11"/>
    <w:rsid w:val="0013228E"/>
    <w:rsid w:val="001C0AE2"/>
    <w:rsid w:val="00214C52"/>
    <w:rsid w:val="00215CEC"/>
    <w:rsid w:val="00277BF9"/>
    <w:rsid w:val="002974F0"/>
    <w:rsid w:val="00326BB7"/>
    <w:rsid w:val="00356175"/>
    <w:rsid w:val="003A6E54"/>
    <w:rsid w:val="003B66F7"/>
    <w:rsid w:val="003F05FA"/>
    <w:rsid w:val="00413FBE"/>
    <w:rsid w:val="00505798"/>
    <w:rsid w:val="00570D83"/>
    <w:rsid w:val="0058348E"/>
    <w:rsid w:val="00617907"/>
    <w:rsid w:val="00646D2B"/>
    <w:rsid w:val="0070318A"/>
    <w:rsid w:val="00704C13"/>
    <w:rsid w:val="00761FC8"/>
    <w:rsid w:val="007829AF"/>
    <w:rsid w:val="00846832"/>
    <w:rsid w:val="00875AEF"/>
    <w:rsid w:val="008C260C"/>
    <w:rsid w:val="008C4711"/>
    <w:rsid w:val="008E467D"/>
    <w:rsid w:val="00900850"/>
    <w:rsid w:val="00952112"/>
    <w:rsid w:val="00975C78"/>
    <w:rsid w:val="009D3037"/>
    <w:rsid w:val="00A91081"/>
    <w:rsid w:val="00AC2086"/>
    <w:rsid w:val="00B90F16"/>
    <w:rsid w:val="00C45619"/>
    <w:rsid w:val="00C6254F"/>
    <w:rsid w:val="00C77F40"/>
    <w:rsid w:val="00CF4290"/>
    <w:rsid w:val="00D904C0"/>
    <w:rsid w:val="00F2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832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61FC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F2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21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Hrubiszowie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ijaniszek</dc:creator>
  <cp:keywords/>
  <dc:description/>
  <cp:lastModifiedBy>usr13</cp:lastModifiedBy>
  <cp:revision>14</cp:revision>
  <cp:lastPrinted>2015-01-14T08:59:00Z</cp:lastPrinted>
  <dcterms:created xsi:type="dcterms:W3CDTF">2014-02-11T07:14:00Z</dcterms:created>
  <dcterms:modified xsi:type="dcterms:W3CDTF">2022-05-18T12:37:00Z</dcterms:modified>
</cp:coreProperties>
</file>